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30413" w14:textId="77777777" w:rsidR="00BC7346" w:rsidRDefault="00BC7346" w:rsidP="00BC7346">
      <w:pPr>
        <w:pStyle w:val="af0"/>
        <w:spacing w:before="0" w:beforeAutospacing="0" w:after="0" w:afterAutospacing="0"/>
        <w:rPr>
          <w:rFonts w:ascii="仿宋" w:eastAsia="仿宋" w:hAnsi="仿宋" w:cs="仿宋" w:hint="eastAsia"/>
          <w:sz w:val="32"/>
          <w:szCs w:val="32"/>
        </w:rPr>
      </w:pPr>
      <w:r w:rsidRPr="000A1EC6">
        <w:rPr>
          <w:rFonts w:ascii="仿宋" w:eastAsia="仿宋" w:hAnsi="仿宋" w:cs="仿宋" w:hint="eastAsia"/>
          <w:color w:val="000000"/>
          <w:sz w:val="32"/>
          <w:szCs w:val="32"/>
        </w:rPr>
        <w:t>附件：</w:t>
      </w:r>
    </w:p>
    <w:p w14:paraId="5DB022B2" w14:textId="77777777" w:rsidR="00BC7346" w:rsidRPr="000A1EC6" w:rsidRDefault="00BC7346" w:rsidP="00BC7346">
      <w:pPr>
        <w:spacing w:line="600" w:lineRule="exact"/>
        <w:jc w:val="center"/>
        <w:rPr>
          <w:rFonts w:ascii="华文中宋" w:eastAsia="华文中宋" w:hAnsi="华文中宋" w:hint="eastAsia"/>
          <w:b/>
          <w:bCs/>
          <w:sz w:val="40"/>
          <w:szCs w:val="40"/>
        </w:rPr>
      </w:pPr>
      <w:bookmarkStart w:id="0" w:name="OLE_LINK3"/>
      <w:r w:rsidRPr="000A1EC6">
        <w:rPr>
          <w:rFonts w:ascii="华文中宋" w:eastAsia="华文中宋" w:hAnsi="华文中宋" w:hint="eastAsia"/>
          <w:b/>
          <w:bCs/>
          <w:sz w:val="40"/>
          <w:szCs w:val="40"/>
        </w:rPr>
        <w:t>关于开展2025年人民法院</w:t>
      </w:r>
      <w:proofErr w:type="gramStart"/>
      <w:r w:rsidRPr="000A1EC6">
        <w:rPr>
          <w:rFonts w:ascii="华文中宋" w:eastAsia="华文中宋" w:hAnsi="华文中宋" w:hint="eastAsia"/>
          <w:b/>
          <w:bCs/>
          <w:sz w:val="40"/>
          <w:szCs w:val="40"/>
        </w:rPr>
        <w:t>涉执财产</w:t>
      </w:r>
      <w:proofErr w:type="gramEnd"/>
      <w:r w:rsidRPr="000A1EC6">
        <w:rPr>
          <w:rFonts w:ascii="华文中宋" w:eastAsia="华文中宋" w:hAnsi="华文中宋" w:hint="eastAsia"/>
          <w:b/>
          <w:bCs/>
          <w:sz w:val="40"/>
          <w:szCs w:val="40"/>
        </w:rPr>
        <w:t>处置司法评估机构名单库（土地）机构推选工作的通知</w:t>
      </w:r>
    </w:p>
    <w:bookmarkEnd w:id="0"/>
    <w:p w14:paraId="492FDFAE" w14:textId="77777777" w:rsidR="00BC7346" w:rsidRDefault="00BC7346" w:rsidP="00BC7346">
      <w:pPr>
        <w:pStyle w:val="21"/>
        <w:ind w:firstLineChars="0" w:firstLine="0"/>
        <w:rPr>
          <w:rFonts w:ascii="仿宋" w:eastAsia="仿宋" w:hAnsi="仿宋"/>
          <w:sz w:val="32"/>
          <w:szCs w:val="32"/>
        </w:rPr>
      </w:pPr>
    </w:p>
    <w:p w14:paraId="4CA4E7F5" w14:textId="77777777" w:rsidR="00BC7346" w:rsidRDefault="00BC7346" w:rsidP="00BC7346">
      <w:pPr>
        <w:pStyle w:val="21"/>
        <w:ind w:firstLineChars="0" w:firstLine="0"/>
        <w:jc w:val="center"/>
        <w:rPr>
          <w:rFonts w:ascii="仿宋" w:eastAsia="仿宋" w:hAnsi="仿宋"/>
          <w:sz w:val="32"/>
          <w:szCs w:val="32"/>
        </w:rPr>
      </w:pPr>
      <w:proofErr w:type="gramStart"/>
      <w:r w:rsidRPr="000A1EC6">
        <w:rPr>
          <w:rFonts w:ascii="仿宋" w:eastAsia="仿宋" w:hAnsi="仿宋" w:hint="eastAsia"/>
          <w:sz w:val="32"/>
          <w:szCs w:val="32"/>
        </w:rPr>
        <w:t>中估协</w:t>
      </w:r>
      <w:proofErr w:type="gramEnd"/>
      <w:r w:rsidRPr="000A1EC6">
        <w:rPr>
          <w:rFonts w:ascii="仿宋" w:eastAsia="仿宋" w:hAnsi="仿宋" w:hint="eastAsia"/>
          <w:sz w:val="32"/>
          <w:szCs w:val="32"/>
        </w:rPr>
        <w:t>发〔2025〕7号</w:t>
      </w:r>
    </w:p>
    <w:p w14:paraId="6D63825C" w14:textId="77777777" w:rsidR="00BC7346" w:rsidRDefault="00BC7346" w:rsidP="00BC7346">
      <w:pPr>
        <w:pStyle w:val="21"/>
        <w:ind w:firstLineChars="0" w:firstLine="0"/>
        <w:jc w:val="center"/>
        <w:rPr>
          <w:rFonts w:ascii="仿宋" w:eastAsia="仿宋" w:hAnsi="仿宋"/>
          <w:sz w:val="32"/>
          <w:szCs w:val="32"/>
        </w:rPr>
      </w:pPr>
    </w:p>
    <w:p w14:paraId="1D8CF3E4" w14:textId="77777777" w:rsidR="00BC7346" w:rsidRPr="000A1EC6" w:rsidRDefault="00BC7346" w:rsidP="00BC7346">
      <w:pPr>
        <w:pStyle w:val="21"/>
        <w:ind w:firstLineChars="0" w:firstLine="0"/>
        <w:jc w:val="left"/>
        <w:rPr>
          <w:rFonts w:ascii="仿宋" w:eastAsia="仿宋" w:hAnsi="仿宋"/>
          <w:sz w:val="32"/>
          <w:szCs w:val="32"/>
        </w:rPr>
      </w:pPr>
      <w:r w:rsidRPr="000A1EC6">
        <w:rPr>
          <w:rFonts w:ascii="仿宋" w:eastAsia="仿宋" w:hAnsi="仿宋"/>
          <w:sz w:val="32"/>
          <w:szCs w:val="32"/>
        </w:rPr>
        <w:t>各省（区、市）土地估价（自然资源评价评估）行业协会、土地估价机构:</w:t>
      </w:r>
    </w:p>
    <w:p w14:paraId="43753E08"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按照《最高人民法院关于人民法院确定财产处置参考价若干问题的规定》《人民法院委托评估工作规范》要求，中国土地估价师与土地登记代理人协会（以下简称</w:t>
      </w:r>
      <w:proofErr w:type="gramStart"/>
      <w:r w:rsidRPr="000A1EC6">
        <w:rPr>
          <w:rFonts w:ascii="仿宋" w:eastAsia="仿宋" w:hAnsi="仿宋"/>
          <w:sz w:val="32"/>
          <w:szCs w:val="32"/>
        </w:rPr>
        <w:t>中估协</w:t>
      </w:r>
      <w:proofErr w:type="gramEnd"/>
      <w:r w:rsidRPr="000A1EC6">
        <w:rPr>
          <w:rFonts w:ascii="仿宋" w:eastAsia="仿宋" w:hAnsi="仿宋"/>
          <w:sz w:val="32"/>
          <w:szCs w:val="32"/>
        </w:rPr>
        <w:t>）配合最高人民法院开展2025年人民法院</w:t>
      </w:r>
      <w:proofErr w:type="gramStart"/>
      <w:r w:rsidRPr="000A1EC6">
        <w:rPr>
          <w:rFonts w:ascii="仿宋" w:eastAsia="仿宋" w:hAnsi="仿宋"/>
          <w:sz w:val="32"/>
          <w:szCs w:val="32"/>
        </w:rPr>
        <w:t>涉执财产</w:t>
      </w:r>
      <w:proofErr w:type="gramEnd"/>
      <w:r w:rsidRPr="000A1EC6">
        <w:rPr>
          <w:rFonts w:ascii="仿宋" w:eastAsia="仿宋" w:hAnsi="仿宋"/>
          <w:sz w:val="32"/>
          <w:szCs w:val="32"/>
        </w:rPr>
        <w:t>处置司法评估机构名单库（土地）（以下简称名单库）机构推选工作，现将有关事项通知如下：</w:t>
      </w:r>
    </w:p>
    <w:p w14:paraId="03D98856" w14:textId="77777777" w:rsidR="00BC7346" w:rsidRPr="000A1EC6" w:rsidRDefault="00BC7346" w:rsidP="00BC7346">
      <w:pPr>
        <w:pStyle w:val="21"/>
        <w:ind w:firstLine="643"/>
        <w:jc w:val="left"/>
        <w:rPr>
          <w:rFonts w:ascii="仿宋" w:eastAsia="仿宋" w:hAnsi="仿宋"/>
          <w:sz w:val="32"/>
          <w:szCs w:val="32"/>
        </w:rPr>
      </w:pPr>
      <w:r w:rsidRPr="000A1EC6">
        <w:rPr>
          <w:rFonts w:ascii="仿宋" w:eastAsia="仿宋" w:hAnsi="仿宋"/>
          <w:b/>
          <w:bCs/>
          <w:sz w:val="32"/>
          <w:szCs w:val="32"/>
        </w:rPr>
        <w:t>一、机构申报</w:t>
      </w:r>
    </w:p>
    <w:p w14:paraId="4B4FED09"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（一）土地估价机构申报</w:t>
      </w:r>
      <w:proofErr w:type="gramStart"/>
      <w:r w:rsidRPr="000A1EC6">
        <w:rPr>
          <w:rFonts w:ascii="仿宋" w:eastAsia="仿宋" w:hAnsi="仿宋"/>
          <w:sz w:val="32"/>
          <w:szCs w:val="32"/>
        </w:rPr>
        <w:t>名单库应同时</w:t>
      </w:r>
      <w:proofErr w:type="gramEnd"/>
      <w:r w:rsidRPr="000A1EC6">
        <w:rPr>
          <w:rFonts w:ascii="仿宋" w:eastAsia="仿宋" w:hAnsi="仿宋"/>
          <w:sz w:val="32"/>
          <w:szCs w:val="32"/>
        </w:rPr>
        <w:t>满足以下条件：</w:t>
      </w:r>
    </w:p>
    <w:p w14:paraId="54454909"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1.已在自然资源主管部门完成机构备案，取得土地估价机构备案函；</w:t>
      </w:r>
    </w:p>
    <w:p w14:paraId="010FC526"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2.经营稳定，内部管理制度健全，法定代表人及主要负责人信誉良好；</w:t>
      </w:r>
    </w:p>
    <w:p w14:paraId="550B0557"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lastRenderedPageBreak/>
        <w:t>3.具有从事司法评估业务的专业能力；</w:t>
      </w:r>
    </w:p>
    <w:p w14:paraId="22D8BFD6"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4.近五年未因违反《资产评估法》或评估行业监督管理办法被有关部门处罚；</w:t>
      </w:r>
    </w:p>
    <w:p w14:paraId="704442E4"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5.近五年未因违反</w:t>
      </w:r>
      <w:proofErr w:type="gramStart"/>
      <w:r w:rsidRPr="000A1EC6">
        <w:rPr>
          <w:rFonts w:ascii="仿宋" w:eastAsia="仿宋" w:hAnsi="仿宋"/>
          <w:sz w:val="32"/>
          <w:szCs w:val="32"/>
        </w:rPr>
        <w:t>中估协</w:t>
      </w:r>
      <w:proofErr w:type="gramEnd"/>
      <w:r w:rsidRPr="000A1EC6">
        <w:rPr>
          <w:rFonts w:ascii="仿宋" w:eastAsia="仿宋" w:hAnsi="仿宋"/>
          <w:sz w:val="32"/>
          <w:szCs w:val="32"/>
        </w:rPr>
        <w:t>及省（区、市）土地估价（自然资源评价评估）行业协会（以下简称省协会）自律管理规定而受到严重惩戒；</w:t>
      </w:r>
    </w:p>
    <w:p w14:paraId="05C70FFB"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6.近五年未被最高人民法院除名；</w:t>
      </w:r>
    </w:p>
    <w:p w14:paraId="40BCBA12"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7.评估机构的收费标准不高于全国性行业协会各评估机构平均收费标准10%。</w:t>
      </w:r>
    </w:p>
    <w:p w14:paraId="233B0C9F"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（二） 5月28日至6月20日，申报机构通过</w:t>
      </w:r>
      <w:proofErr w:type="gramStart"/>
      <w:r w:rsidRPr="000A1EC6">
        <w:rPr>
          <w:rFonts w:ascii="仿宋" w:eastAsia="仿宋" w:hAnsi="仿宋"/>
          <w:sz w:val="32"/>
          <w:szCs w:val="32"/>
        </w:rPr>
        <w:t>中估协</w:t>
      </w:r>
      <w:proofErr w:type="gramEnd"/>
      <w:r w:rsidRPr="000A1EC6">
        <w:rPr>
          <w:rFonts w:ascii="仿宋" w:eastAsia="仿宋" w:hAnsi="仿宋"/>
          <w:sz w:val="32"/>
          <w:szCs w:val="32"/>
        </w:rPr>
        <w:t>网站在“综合服务平台”（http://platform.creva.org.cn/org/）以机构登录后，点击“司法评估”，在线填报信息，打印申请表等材料，加盖公章后扫描</w:t>
      </w:r>
      <w:proofErr w:type="gramStart"/>
      <w:r w:rsidRPr="000A1EC6">
        <w:rPr>
          <w:rFonts w:ascii="仿宋" w:eastAsia="仿宋" w:hAnsi="仿宋"/>
          <w:sz w:val="32"/>
          <w:szCs w:val="32"/>
        </w:rPr>
        <w:t>上传并提交</w:t>
      </w:r>
      <w:proofErr w:type="gramEnd"/>
      <w:r w:rsidRPr="000A1EC6">
        <w:rPr>
          <w:rFonts w:ascii="仿宋" w:eastAsia="仿宋" w:hAnsi="仿宋"/>
          <w:sz w:val="32"/>
          <w:szCs w:val="32"/>
        </w:rPr>
        <w:t>申请。</w:t>
      </w:r>
    </w:p>
    <w:p w14:paraId="2B5FFF90" w14:textId="77777777" w:rsidR="00BC7346" w:rsidRPr="000A1EC6" w:rsidRDefault="00BC7346" w:rsidP="00BC7346">
      <w:pPr>
        <w:pStyle w:val="21"/>
        <w:ind w:firstLine="643"/>
        <w:jc w:val="left"/>
        <w:rPr>
          <w:rFonts w:ascii="仿宋" w:eastAsia="仿宋" w:hAnsi="仿宋"/>
          <w:sz w:val="32"/>
          <w:szCs w:val="32"/>
        </w:rPr>
      </w:pPr>
      <w:r w:rsidRPr="000A1EC6">
        <w:rPr>
          <w:rFonts w:ascii="仿宋" w:eastAsia="仿宋" w:hAnsi="仿宋"/>
          <w:b/>
          <w:bCs/>
          <w:sz w:val="32"/>
          <w:szCs w:val="32"/>
        </w:rPr>
        <w:t>（三）之前已入选名单库的土地估价机构亦需提交材料进行申报。</w:t>
      </w:r>
    </w:p>
    <w:p w14:paraId="1CDBFBF3" w14:textId="77777777" w:rsidR="00BC7346" w:rsidRPr="000A1EC6" w:rsidRDefault="00BC7346" w:rsidP="00BC7346">
      <w:pPr>
        <w:pStyle w:val="21"/>
        <w:ind w:firstLine="643"/>
        <w:jc w:val="left"/>
        <w:rPr>
          <w:rFonts w:ascii="仿宋" w:eastAsia="仿宋" w:hAnsi="仿宋"/>
          <w:sz w:val="32"/>
          <w:szCs w:val="32"/>
        </w:rPr>
      </w:pPr>
      <w:r w:rsidRPr="000A1EC6">
        <w:rPr>
          <w:rFonts w:ascii="仿宋" w:eastAsia="仿宋" w:hAnsi="仿宋"/>
          <w:b/>
          <w:bCs/>
          <w:sz w:val="32"/>
          <w:szCs w:val="32"/>
        </w:rPr>
        <w:t>二、机构推选</w:t>
      </w:r>
    </w:p>
    <w:p w14:paraId="3E5D5B71"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（一）</w:t>
      </w:r>
      <w:proofErr w:type="gramStart"/>
      <w:r w:rsidRPr="000A1EC6">
        <w:rPr>
          <w:rFonts w:ascii="仿宋" w:eastAsia="仿宋" w:hAnsi="仿宋"/>
          <w:sz w:val="32"/>
          <w:szCs w:val="32"/>
        </w:rPr>
        <w:t>省协会</w:t>
      </w:r>
      <w:proofErr w:type="gramEnd"/>
      <w:r w:rsidRPr="000A1EC6">
        <w:rPr>
          <w:rFonts w:ascii="仿宋" w:eastAsia="仿宋" w:hAnsi="仿宋"/>
          <w:sz w:val="32"/>
          <w:szCs w:val="32"/>
        </w:rPr>
        <w:t>通过“综合服务平台”按要求核验机构申报材料，推荐土地估价机构入库，在线填写推荐表并于6月28日前通过“综合服务平台”报中估协。</w:t>
      </w:r>
    </w:p>
    <w:p w14:paraId="1E89C071"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（二）</w:t>
      </w:r>
      <w:proofErr w:type="gramStart"/>
      <w:r w:rsidRPr="000A1EC6">
        <w:rPr>
          <w:rFonts w:ascii="仿宋" w:eastAsia="仿宋" w:hAnsi="仿宋"/>
          <w:sz w:val="32"/>
          <w:szCs w:val="32"/>
        </w:rPr>
        <w:t>中估协</w:t>
      </w:r>
      <w:proofErr w:type="gramEnd"/>
      <w:r w:rsidRPr="000A1EC6">
        <w:rPr>
          <w:rFonts w:ascii="仿宋" w:eastAsia="仿宋" w:hAnsi="仿宋"/>
          <w:sz w:val="32"/>
          <w:szCs w:val="32"/>
        </w:rPr>
        <w:t>核准后向最高人民法院推荐入选名单库的估</w:t>
      </w:r>
      <w:r w:rsidRPr="000A1EC6">
        <w:rPr>
          <w:rFonts w:ascii="仿宋" w:eastAsia="仿宋" w:hAnsi="仿宋"/>
          <w:sz w:val="32"/>
          <w:szCs w:val="32"/>
        </w:rPr>
        <w:lastRenderedPageBreak/>
        <w:t>价机构名单，名单库在中国执行信息公开网（zxgk.court.gov.cn）</w:t>
      </w:r>
      <w:proofErr w:type="gramStart"/>
      <w:r w:rsidRPr="000A1EC6">
        <w:rPr>
          <w:rFonts w:ascii="仿宋" w:eastAsia="仿宋" w:hAnsi="仿宋"/>
          <w:sz w:val="32"/>
          <w:szCs w:val="32"/>
        </w:rPr>
        <w:t>和中估协网站</w:t>
      </w:r>
      <w:proofErr w:type="gramEnd"/>
      <w:r w:rsidRPr="000A1EC6">
        <w:rPr>
          <w:rFonts w:ascii="仿宋" w:eastAsia="仿宋" w:hAnsi="仿宋"/>
          <w:sz w:val="32"/>
          <w:szCs w:val="32"/>
        </w:rPr>
        <w:t>（www.creva.org.cn）予以公布。</w:t>
      </w:r>
    </w:p>
    <w:p w14:paraId="25A85FFB" w14:textId="77777777" w:rsidR="00BC7346" w:rsidRPr="000A1EC6" w:rsidRDefault="00BC7346" w:rsidP="00BC7346">
      <w:pPr>
        <w:pStyle w:val="21"/>
        <w:ind w:firstLine="643"/>
        <w:jc w:val="left"/>
        <w:rPr>
          <w:rFonts w:ascii="仿宋" w:eastAsia="仿宋" w:hAnsi="仿宋"/>
          <w:sz w:val="32"/>
          <w:szCs w:val="32"/>
        </w:rPr>
      </w:pPr>
      <w:r w:rsidRPr="000A1EC6">
        <w:rPr>
          <w:rFonts w:ascii="仿宋" w:eastAsia="仿宋" w:hAnsi="仿宋"/>
          <w:b/>
          <w:bCs/>
          <w:sz w:val="32"/>
          <w:szCs w:val="32"/>
        </w:rPr>
        <w:t>三、退出与除名</w:t>
      </w:r>
    </w:p>
    <w:p w14:paraId="4776EB1D"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（一）已入选名单库的土地估价机构不再承接人民法院</w:t>
      </w:r>
      <w:proofErr w:type="gramStart"/>
      <w:r w:rsidRPr="000A1EC6">
        <w:rPr>
          <w:rFonts w:ascii="仿宋" w:eastAsia="仿宋" w:hAnsi="仿宋"/>
          <w:sz w:val="32"/>
          <w:szCs w:val="32"/>
        </w:rPr>
        <w:t>涉执财产</w:t>
      </w:r>
      <w:proofErr w:type="gramEnd"/>
      <w:r w:rsidRPr="000A1EC6">
        <w:rPr>
          <w:rFonts w:ascii="仿宋" w:eastAsia="仿宋" w:hAnsi="仿宋"/>
          <w:sz w:val="32"/>
          <w:szCs w:val="32"/>
        </w:rPr>
        <w:t>处置司法评估项目的，应当书面向</w:t>
      </w:r>
      <w:proofErr w:type="gramStart"/>
      <w:r w:rsidRPr="000A1EC6">
        <w:rPr>
          <w:rFonts w:ascii="仿宋" w:eastAsia="仿宋" w:hAnsi="仿宋"/>
          <w:sz w:val="32"/>
          <w:szCs w:val="32"/>
        </w:rPr>
        <w:t>省协会</w:t>
      </w:r>
      <w:proofErr w:type="gramEnd"/>
      <w:r w:rsidRPr="000A1EC6">
        <w:rPr>
          <w:rFonts w:ascii="仿宋" w:eastAsia="仿宋" w:hAnsi="仿宋"/>
          <w:sz w:val="32"/>
          <w:szCs w:val="32"/>
        </w:rPr>
        <w:t>申请从名单库中退出，</w:t>
      </w:r>
      <w:proofErr w:type="gramStart"/>
      <w:r w:rsidRPr="000A1EC6">
        <w:rPr>
          <w:rFonts w:ascii="仿宋" w:eastAsia="仿宋" w:hAnsi="仿宋"/>
          <w:sz w:val="32"/>
          <w:szCs w:val="32"/>
        </w:rPr>
        <w:t>省协会</w:t>
      </w:r>
      <w:proofErr w:type="gramEnd"/>
      <w:r w:rsidRPr="000A1EC6">
        <w:rPr>
          <w:rFonts w:ascii="仿宋" w:eastAsia="仿宋" w:hAnsi="仿宋"/>
          <w:sz w:val="32"/>
          <w:szCs w:val="32"/>
        </w:rPr>
        <w:t>应将结果函告</w:t>
      </w:r>
      <w:proofErr w:type="gramStart"/>
      <w:r w:rsidRPr="000A1EC6">
        <w:rPr>
          <w:rFonts w:ascii="仿宋" w:eastAsia="仿宋" w:hAnsi="仿宋"/>
          <w:sz w:val="32"/>
          <w:szCs w:val="32"/>
        </w:rPr>
        <w:t>中估协</w:t>
      </w:r>
      <w:proofErr w:type="gramEnd"/>
      <w:r w:rsidRPr="000A1EC6">
        <w:rPr>
          <w:rFonts w:ascii="仿宋" w:eastAsia="仿宋" w:hAnsi="仿宋"/>
          <w:sz w:val="32"/>
          <w:szCs w:val="32"/>
        </w:rPr>
        <w:t>。</w:t>
      </w:r>
    </w:p>
    <w:p w14:paraId="38268397"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（二）已入选名单库的土地估价机构存在以下情况之一的，</w:t>
      </w:r>
      <w:proofErr w:type="gramStart"/>
      <w:r w:rsidRPr="000A1EC6">
        <w:rPr>
          <w:rFonts w:ascii="仿宋" w:eastAsia="仿宋" w:hAnsi="仿宋"/>
          <w:sz w:val="32"/>
          <w:szCs w:val="32"/>
        </w:rPr>
        <w:t>省协会函告中估协</w:t>
      </w:r>
      <w:proofErr w:type="gramEnd"/>
      <w:r w:rsidRPr="000A1EC6">
        <w:rPr>
          <w:rFonts w:ascii="仿宋" w:eastAsia="仿宋" w:hAnsi="仿宋"/>
          <w:sz w:val="32"/>
          <w:szCs w:val="32"/>
        </w:rPr>
        <w:t>，将其除名，五年内不得再入选名单库：</w:t>
      </w:r>
    </w:p>
    <w:p w14:paraId="3892F958"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1.被纳入失信被执行人名单的；</w:t>
      </w:r>
    </w:p>
    <w:p w14:paraId="7974755D"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2.已办理企业注销登记但未提出申请退出的；</w:t>
      </w:r>
    </w:p>
    <w:p w14:paraId="03C76D2C"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3.已被市场监管部门吊销营业执照的；</w:t>
      </w:r>
    </w:p>
    <w:p w14:paraId="14B3D22E"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4.因违反《资产评估法》或者评估行业监督管理办法被有关部门处罚的；</w:t>
      </w:r>
    </w:p>
    <w:p w14:paraId="5192F418"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5.因违反</w:t>
      </w:r>
      <w:proofErr w:type="gramStart"/>
      <w:r w:rsidRPr="000A1EC6">
        <w:rPr>
          <w:rFonts w:ascii="仿宋" w:eastAsia="仿宋" w:hAnsi="仿宋"/>
          <w:sz w:val="32"/>
          <w:szCs w:val="32"/>
        </w:rPr>
        <w:t>中估协及省协会</w:t>
      </w:r>
      <w:proofErr w:type="gramEnd"/>
      <w:r w:rsidRPr="000A1EC6">
        <w:rPr>
          <w:rFonts w:ascii="仿宋" w:eastAsia="仿宋" w:hAnsi="仿宋"/>
          <w:sz w:val="32"/>
          <w:szCs w:val="32"/>
        </w:rPr>
        <w:t>自律管理规定，受到严重惩戒的；</w:t>
      </w:r>
    </w:p>
    <w:p w14:paraId="0DAB1E34"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6.无正当理由拒绝进行司法评估的；</w:t>
      </w:r>
    </w:p>
    <w:p w14:paraId="78B2706D"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7.存在弄虚作假情形的；</w:t>
      </w:r>
    </w:p>
    <w:p w14:paraId="709006FF"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8.未按照在</w:t>
      </w:r>
      <w:proofErr w:type="gramStart"/>
      <w:r w:rsidRPr="000A1EC6">
        <w:rPr>
          <w:rFonts w:ascii="仿宋" w:eastAsia="仿宋" w:hAnsi="仿宋"/>
          <w:sz w:val="32"/>
          <w:szCs w:val="32"/>
        </w:rPr>
        <w:t>中估协</w:t>
      </w:r>
      <w:proofErr w:type="gramEnd"/>
      <w:r w:rsidRPr="000A1EC6">
        <w:rPr>
          <w:rFonts w:ascii="仿宋" w:eastAsia="仿宋" w:hAnsi="仿宋"/>
          <w:sz w:val="32"/>
          <w:szCs w:val="32"/>
        </w:rPr>
        <w:t>报备的收费标准计算评估费用的;</w:t>
      </w:r>
    </w:p>
    <w:p w14:paraId="60695926"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9.其他需要调出名单的情形。</w:t>
      </w:r>
    </w:p>
    <w:p w14:paraId="448DF207" w14:textId="77777777" w:rsidR="00BC7346" w:rsidRPr="000A1EC6" w:rsidRDefault="00BC7346" w:rsidP="00BC7346">
      <w:pPr>
        <w:pStyle w:val="21"/>
        <w:ind w:firstLine="643"/>
        <w:jc w:val="left"/>
        <w:rPr>
          <w:rFonts w:ascii="仿宋" w:eastAsia="仿宋" w:hAnsi="仿宋"/>
          <w:sz w:val="32"/>
          <w:szCs w:val="32"/>
        </w:rPr>
      </w:pPr>
      <w:r w:rsidRPr="000A1EC6">
        <w:rPr>
          <w:rFonts w:ascii="仿宋" w:eastAsia="仿宋" w:hAnsi="仿宋"/>
          <w:b/>
          <w:bCs/>
          <w:sz w:val="32"/>
          <w:szCs w:val="32"/>
        </w:rPr>
        <w:t>四、其他事项</w:t>
      </w:r>
    </w:p>
    <w:p w14:paraId="148ACD9D"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lastRenderedPageBreak/>
        <w:t>（一）土地估价机构被除名或被准许退出名单库的，应当做好交接和善后工作，包括保障将尚未完成的评估项目进行完毕、将存储的信息数据移交</w:t>
      </w:r>
      <w:proofErr w:type="gramStart"/>
      <w:r w:rsidRPr="000A1EC6">
        <w:rPr>
          <w:rFonts w:ascii="仿宋" w:eastAsia="仿宋" w:hAnsi="仿宋"/>
          <w:sz w:val="32"/>
          <w:szCs w:val="32"/>
        </w:rPr>
        <w:t>省协会</w:t>
      </w:r>
      <w:proofErr w:type="gramEnd"/>
      <w:r w:rsidRPr="000A1EC6">
        <w:rPr>
          <w:rFonts w:ascii="仿宋" w:eastAsia="仿宋" w:hAnsi="仿宋"/>
          <w:sz w:val="32"/>
          <w:szCs w:val="32"/>
        </w:rPr>
        <w:t>保存等。</w:t>
      </w:r>
    </w:p>
    <w:p w14:paraId="2BFEB60F"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（二）已入选名单库的土地估价机构有信息需变更的，按系统内提示，在线完成信息变更。</w:t>
      </w:r>
    </w:p>
    <w:p w14:paraId="659B35DD"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联 系 人：</w:t>
      </w:r>
    </w:p>
    <w:p w14:paraId="0E6E4604"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 xml:space="preserve">张大为 </w:t>
      </w:r>
      <w:r w:rsidRPr="000A1EC6">
        <w:rPr>
          <w:rFonts w:eastAsia="仿宋" w:cs="Calibri"/>
          <w:sz w:val="32"/>
          <w:szCs w:val="32"/>
        </w:rPr>
        <w:t> </w:t>
      </w:r>
      <w:r w:rsidRPr="000A1EC6">
        <w:rPr>
          <w:rFonts w:ascii="仿宋" w:eastAsia="仿宋" w:hAnsi="仿宋"/>
          <w:sz w:val="32"/>
          <w:szCs w:val="32"/>
        </w:rPr>
        <w:t>陈光耀</w:t>
      </w:r>
    </w:p>
    <w:p w14:paraId="3780BC0E"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联系电话：</w:t>
      </w:r>
    </w:p>
    <w:p w14:paraId="60BB2C31"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010-62169302</w:t>
      </w:r>
    </w:p>
    <w:p w14:paraId="079B3C1B" w14:textId="77777777" w:rsidR="00BC7346" w:rsidRPr="000A1EC6" w:rsidRDefault="00BC7346" w:rsidP="00BC7346">
      <w:pPr>
        <w:pStyle w:val="21"/>
        <w:ind w:firstLine="640"/>
        <w:jc w:val="left"/>
        <w:rPr>
          <w:rFonts w:ascii="仿宋" w:eastAsia="仿宋" w:hAnsi="仿宋"/>
          <w:sz w:val="32"/>
          <w:szCs w:val="32"/>
        </w:rPr>
      </w:pPr>
      <w:r w:rsidRPr="000A1EC6">
        <w:rPr>
          <w:rFonts w:ascii="仿宋" w:eastAsia="仿宋" w:hAnsi="仿宋"/>
          <w:sz w:val="32"/>
          <w:szCs w:val="32"/>
        </w:rPr>
        <w:t>010-66560845</w:t>
      </w:r>
    </w:p>
    <w:p w14:paraId="695D854A" w14:textId="77777777" w:rsidR="00BC7346" w:rsidRDefault="00BC7346" w:rsidP="00BC7346">
      <w:pPr>
        <w:pStyle w:val="21"/>
        <w:ind w:firstLine="640"/>
        <w:jc w:val="left"/>
        <w:rPr>
          <w:rFonts w:eastAsia="仿宋" w:cs="Calibri"/>
          <w:sz w:val="32"/>
          <w:szCs w:val="32"/>
        </w:rPr>
      </w:pPr>
      <w:r w:rsidRPr="000A1EC6">
        <w:rPr>
          <w:rFonts w:eastAsia="仿宋" w:cs="Calibri"/>
          <w:sz w:val="32"/>
          <w:szCs w:val="32"/>
        </w:rPr>
        <w:t> </w:t>
      </w:r>
    </w:p>
    <w:p w14:paraId="43CF4B8A" w14:textId="77777777" w:rsidR="00BC7346" w:rsidRPr="000A1EC6" w:rsidRDefault="00BC7346" w:rsidP="00BC7346">
      <w:pPr>
        <w:pStyle w:val="21"/>
        <w:ind w:firstLine="640"/>
        <w:jc w:val="left"/>
        <w:rPr>
          <w:rFonts w:ascii="仿宋" w:eastAsia="仿宋" w:hAnsi="仿宋"/>
          <w:sz w:val="32"/>
          <w:szCs w:val="32"/>
        </w:rPr>
      </w:pPr>
    </w:p>
    <w:p w14:paraId="0291B6F1" w14:textId="77777777" w:rsidR="00BC7346" w:rsidRPr="000A1EC6" w:rsidRDefault="00BC7346" w:rsidP="00BC7346">
      <w:pPr>
        <w:pStyle w:val="21"/>
        <w:ind w:firstLine="640"/>
        <w:jc w:val="right"/>
        <w:rPr>
          <w:rFonts w:ascii="仿宋" w:eastAsia="仿宋" w:hAnsi="仿宋"/>
          <w:sz w:val="32"/>
          <w:szCs w:val="32"/>
        </w:rPr>
      </w:pPr>
      <w:r w:rsidRPr="000A1EC6">
        <w:rPr>
          <w:rFonts w:ascii="仿宋" w:eastAsia="仿宋" w:hAnsi="仿宋"/>
          <w:sz w:val="32"/>
          <w:szCs w:val="32"/>
        </w:rPr>
        <w:t>中国土地估价师与土地登记代理人协会</w:t>
      </w:r>
    </w:p>
    <w:p w14:paraId="2B23EBCE" w14:textId="77777777" w:rsidR="00BC7346" w:rsidRPr="000A1EC6" w:rsidRDefault="00BC7346" w:rsidP="00BC7346">
      <w:pPr>
        <w:pStyle w:val="21"/>
        <w:wordWrap w:val="0"/>
        <w:ind w:firstLine="640"/>
        <w:jc w:val="right"/>
        <w:rPr>
          <w:rFonts w:ascii="仿宋" w:eastAsia="仿宋" w:hAnsi="仿宋" w:hint="eastAsia"/>
          <w:sz w:val="32"/>
          <w:szCs w:val="32"/>
        </w:rPr>
      </w:pPr>
      <w:r w:rsidRPr="000A1EC6">
        <w:rPr>
          <w:rFonts w:eastAsia="仿宋" w:cs="Calibri"/>
          <w:sz w:val="32"/>
          <w:szCs w:val="32"/>
        </w:rPr>
        <w:t> </w:t>
      </w:r>
      <w:r w:rsidRPr="000A1EC6">
        <w:rPr>
          <w:rFonts w:ascii="仿宋" w:eastAsia="仿宋" w:hAnsi="仿宋"/>
          <w:sz w:val="32"/>
          <w:szCs w:val="32"/>
        </w:rPr>
        <w:t>2025年5月28日</w:t>
      </w:r>
      <w:r>
        <w:rPr>
          <w:rFonts w:ascii="仿宋" w:eastAsia="仿宋" w:hAnsi="仿宋" w:hint="eastAsia"/>
          <w:sz w:val="32"/>
          <w:szCs w:val="32"/>
        </w:rPr>
        <w:t xml:space="preserve">      </w:t>
      </w:r>
    </w:p>
    <w:p w14:paraId="1C1A16C8" w14:textId="77777777" w:rsidR="00BC7346" w:rsidRPr="000A1EC6" w:rsidRDefault="00BC7346" w:rsidP="00BC7346">
      <w:pPr>
        <w:pStyle w:val="21"/>
        <w:ind w:firstLineChars="0" w:firstLine="0"/>
        <w:jc w:val="right"/>
        <w:rPr>
          <w:rFonts w:ascii="仿宋" w:eastAsia="仿宋" w:hAnsi="仿宋" w:hint="eastAsia"/>
          <w:sz w:val="32"/>
          <w:szCs w:val="32"/>
        </w:rPr>
      </w:pPr>
    </w:p>
    <w:p w14:paraId="56BF8013" w14:textId="77777777" w:rsidR="009B25C7" w:rsidRDefault="009B25C7">
      <w:pPr>
        <w:rPr>
          <w:rFonts w:hint="eastAsia"/>
        </w:rPr>
      </w:pPr>
    </w:p>
    <w:sectPr w:rsidR="009B25C7" w:rsidSect="00BC7346">
      <w:footerReference w:type="default" r:id="rId4"/>
      <w:pgSz w:w="11906" w:h="16838"/>
      <w:pgMar w:top="2041" w:right="1474" w:bottom="1985" w:left="1588" w:header="851" w:footer="992" w:gutter="0"/>
      <w:pgNumType w:start="1"/>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B213" w14:textId="77777777" w:rsidR="00000000" w:rsidRDefault="00000000">
    <w:pPr>
      <w:pStyle w:val="ae"/>
      <w:jc w:val="center"/>
      <w:rPr>
        <w:rFonts w:hint="eastAsia"/>
      </w:rPr>
    </w:pPr>
    <w:r>
      <w:rPr>
        <w:rFonts w:hint="eastAsia"/>
      </w:rPr>
      <w:t>—</w:t>
    </w:r>
    <w:r>
      <w:fldChar w:fldCharType="begin"/>
    </w:r>
    <w:r>
      <w:instrText>PAGE   \* MERGEFORMAT</w:instrText>
    </w:r>
    <w:r>
      <w:fldChar w:fldCharType="separate"/>
    </w:r>
    <w:r>
      <w:rPr>
        <w:lang w:val="zh-CN" w:eastAsia="zh-CN"/>
      </w:rPr>
      <w:t>4</w:t>
    </w:r>
    <w:r>
      <w:fldChar w:fldCharType="end"/>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46"/>
    <w:rsid w:val="0033038C"/>
    <w:rsid w:val="009B25C7"/>
    <w:rsid w:val="00BC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8D8"/>
  <w15:chartTrackingRefBased/>
  <w15:docId w15:val="{05CB95FC-8B14-4178-B6B6-0F8F52F3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346"/>
    <w:pPr>
      <w:widowControl w:val="0"/>
      <w:jc w:val="both"/>
    </w:pPr>
    <w:rPr>
      <w:rFonts w:ascii="Times New Roman" w:eastAsia="宋体" w:hAnsi="Times New Roman" w:cs="Times New Roman"/>
      <w:szCs w:val="21"/>
      <w14:ligatures w14:val="none"/>
    </w:rPr>
  </w:style>
  <w:style w:type="paragraph" w:styleId="1">
    <w:name w:val="heading 1"/>
    <w:basedOn w:val="a"/>
    <w:next w:val="a"/>
    <w:link w:val="10"/>
    <w:uiPriority w:val="9"/>
    <w:qFormat/>
    <w:rsid w:val="00BC7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34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C734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34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34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C734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346"/>
    <w:rPr>
      <w:rFonts w:cstheme="majorBidi"/>
      <w:color w:val="2F5496" w:themeColor="accent1" w:themeShade="BF"/>
      <w:sz w:val="28"/>
      <w:szCs w:val="28"/>
    </w:rPr>
  </w:style>
  <w:style w:type="character" w:customStyle="1" w:styleId="50">
    <w:name w:val="标题 5 字符"/>
    <w:basedOn w:val="a0"/>
    <w:link w:val="5"/>
    <w:uiPriority w:val="9"/>
    <w:semiHidden/>
    <w:rsid w:val="00BC7346"/>
    <w:rPr>
      <w:rFonts w:cstheme="majorBidi"/>
      <w:color w:val="2F5496" w:themeColor="accent1" w:themeShade="BF"/>
      <w:sz w:val="24"/>
      <w:szCs w:val="24"/>
    </w:rPr>
  </w:style>
  <w:style w:type="character" w:customStyle="1" w:styleId="60">
    <w:name w:val="标题 6 字符"/>
    <w:basedOn w:val="a0"/>
    <w:link w:val="6"/>
    <w:uiPriority w:val="9"/>
    <w:semiHidden/>
    <w:rsid w:val="00BC7346"/>
    <w:rPr>
      <w:rFonts w:cstheme="majorBidi"/>
      <w:b/>
      <w:bCs/>
      <w:color w:val="2F5496" w:themeColor="accent1" w:themeShade="BF"/>
    </w:rPr>
  </w:style>
  <w:style w:type="character" w:customStyle="1" w:styleId="70">
    <w:name w:val="标题 7 字符"/>
    <w:basedOn w:val="a0"/>
    <w:link w:val="7"/>
    <w:uiPriority w:val="9"/>
    <w:semiHidden/>
    <w:rsid w:val="00BC7346"/>
    <w:rPr>
      <w:rFonts w:cstheme="majorBidi"/>
      <w:b/>
      <w:bCs/>
      <w:color w:val="595959" w:themeColor="text1" w:themeTint="A6"/>
    </w:rPr>
  </w:style>
  <w:style w:type="character" w:customStyle="1" w:styleId="80">
    <w:name w:val="标题 8 字符"/>
    <w:basedOn w:val="a0"/>
    <w:link w:val="8"/>
    <w:uiPriority w:val="9"/>
    <w:semiHidden/>
    <w:rsid w:val="00BC7346"/>
    <w:rPr>
      <w:rFonts w:cstheme="majorBidi"/>
      <w:color w:val="595959" w:themeColor="text1" w:themeTint="A6"/>
    </w:rPr>
  </w:style>
  <w:style w:type="character" w:customStyle="1" w:styleId="90">
    <w:name w:val="标题 9 字符"/>
    <w:basedOn w:val="a0"/>
    <w:link w:val="9"/>
    <w:uiPriority w:val="9"/>
    <w:semiHidden/>
    <w:rsid w:val="00BC7346"/>
    <w:rPr>
      <w:rFonts w:eastAsiaTheme="majorEastAsia" w:cstheme="majorBidi"/>
      <w:color w:val="595959" w:themeColor="text1" w:themeTint="A6"/>
    </w:rPr>
  </w:style>
  <w:style w:type="paragraph" w:styleId="a3">
    <w:name w:val="Title"/>
    <w:basedOn w:val="a"/>
    <w:next w:val="a"/>
    <w:link w:val="a4"/>
    <w:uiPriority w:val="10"/>
    <w:qFormat/>
    <w:rsid w:val="00BC73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3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346"/>
    <w:pPr>
      <w:spacing w:before="160" w:after="160"/>
      <w:jc w:val="center"/>
    </w:pPr>
    <w:rPr>
      <w:i/>
      <w:iCs/>
      <w:color w:val="404040" w:themeColor="text1" w:themeTint="BF"/>
    </w:rPr>
  </w:style>
  <w:style w:type="character" w:customStyle="1" w:styleId="a8">
    <w:name w:val="引用 字符"/>
    <w:basedOn w:val="a0"/>
    <w:link w:val="a7"/>
    <w:uiPriority w:val="29"/>
    <w:rsid w:val="00BC7346"/>
    <w:rPr>
      <w:i/>
      <w:iCs/>
      <w:color w:val="404040" w:themeColor="text1" w:themeTint="BF"/>
    </w:rPr>
  </w:style>
  <w:style w:type="paragraph" w:styleId="a9">
    <w:name w:val="List Paragraph"/>
    <w:basedOn w:val="a"/>
    <w:uiPriority w:val="34"/>
    <w:qFormat/>
    <w:rsid w:val="00BC7346"/>
    <w:pPr>
      <w:ind w:left="720"/>
      <w:contextualSpacing/>
    </w:pPr>
  </w:style>
  <w:style w:type="character" w:styleId="aa">
    <w:name w:val="Intense Emphasis"/>
    <w:basedOn w:val="a0"/>
    <w:uiPriority w:val="21"/>
    <w:qFormat/>
    <w:rsid w:val="00BC7346"/>
    <w:rPr>
      <w:i/>
      <w:iCs/>
      <w:color w:val="2F5496" w:themeColor="accent1" w:themeShade="BF"/>
    </w:rPr>
  </w:style>
  <w:style w:type="paragraph" w:styleId="ab">
    <w:name w:val="Intense Quote"/>
    <w:basedOn w:val="a"/>
    <w:next w:val="a"/>
    <w:link w:val="ac"/>
    <w:uiPriority w:val="30"/>
    <w:qFormat/>
    <w:rsid w:val="00BC7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346"/>
    <w:rPr>
      <w:i/>
      <w:iCs/>
      <w:color w:val="2F5496" w:themeColor="accent1" w:themeShade="BF"/>
    </w:rPr>
  </w:style>
  <w:style w:type="character" w:styleId="ad">
    <w:name w:val="Intense Reference"/>
    <w:basedOn w:val="a0"/>
    <w:uiPriority w:val="32"/>
    <w:qFormat/>
    <w:rsid w:val="00BC7346"/>
    <w:rPr>
      <w:b/>
      <w:bCs/>
      <w:smallCaps/>
      <w:color w:val="2F5496" w:themeColor="accent1" w:themeShade="BF"/>
      <w:spacing w:val="5"/>
    </w:rPr>
  </w:style>
  <w:style w:type="paragraph" w:styleId="ae">
    <w:name w:val="footer"/>
    <w:basedOn w:val="a"/>
    <w:link w:val="af"/>
    <w:rsid w:val="00BC7346"/>
    <w:pPr>
      <w:tabs>
        <w:tab w:val="center" w:pos="4153"/>
        <w:tab w:val="right" w:pos="8306"/>
      </w:tabs>
      <w:snapToGrid w:val="0"/>
      <w:jc w:val="left"/>
    </w:pPr>
    <w:rPr>
      <w:sz w:val="18"/>
      <w:szCs w:val="20"/>
    </w:rPr>
  </w:style>
  <w:style w:type="character" w:customStyle="1" w:styleId="af">
    <w:name w:val="页脚 字符"/>
    <w:basedOn w:val="a0"/>
    <w:link w:val="ae"/>
    <w:rsid w:val="00BC7346"/>
    <w:rPr>
      <w:rFonts w:ascii="Times New Roman" w:eastAsia="宋体" w:hAnsi="Times New Roman" w:cs="Times New Roman"/>
      <w:sz w:val="18"/>
      <w:szCs w:val="20"/>
      <w14:ligatures w14:val="none"/>
    </w:rPr>
  </w:style>
  <w:style w:type="paragraph" w:styleId="af0">
    <w:name w:val="Normal (Web)"/>
    <w:basedOn w:val="a"/>
    <w:uiPriority w:val="99"/>
    <w:unhideWhenUsed/>
    <w:qFormat/>
    <w:rsid w:val="00BC7346"/>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rsid w:val="00BC7346"/>
    <w:pPr>
      <w:ind w:firstLineChars="200" w:firstLine="420"/>
    </w:pPr>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650</Words>
  <Characters>702</Characters>
  <Application>Microsoft Office Word</Application>
  <DocSecurity>0</DocSecurity>
  <Lines>78</Lines>
  <Paragraphs>84</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2025-05-29T06:09:00Z</dcterms:created>
  <dcterms:modified xsi:type="dcterms:W3CDTF">2025-05-29T06:10:00Z</dcterms:modified>
</cp:coreProperties>
</file>